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ЗАОЧНОЕ </w:t>
      </w: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>
      <w:pPr>
        <w:widowControl w:val="0"/>
        <w:spacing w:before="0" w:after="0"/>
        <w:ind w:firstLine="567"/>
        <w:jc w:val="center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27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августа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секретаре судебных заседаний </w:t>
      </w:r>
      <w:r>
        <w:rPr>
          <w:rFonts w:ascii="Times New Roman" w:eastAsia="Times New Roman" w:hAnsi="Times New Roman" w:cs="Times New Roman"/>
          <w:sz w:val="26"/>
          <w:szCs w:val="26"/>
        </w:rPr>
        <w:t>Бекетовой Н.И.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6"/>
          <w:szCs w:val="26"/>
        </w:rPr>
        <w:t>№2-</w:t>
      </w:r>
      <w:r>
        <w:rPr>
          <w:rFonts w:ascii="Times New Roman" w:eastAsia="Times New Roman" w:hAnsi="Times New Roman" w:cs="Times New Roman"/>
          <w:sz w:val="26"/>
          <w:szCs w:val="26"/>
        </w:rPr>
        <w:t>1606</w:t>
      </w:r>
      <w:r>
        <w:rPr>
          <w:rFonts w:ascii="Times New Roman" w:eastAsia="Times New Roman" w:hAnsi="Times New Roman" w:cs="Times New Roman"/>
          <w:sz w:val="26"/>
          <w:szCs w:val="26"/>
        </w:rPr>
        <w:t>-2803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исковому заявлению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Департамента недропользования и природных ресурсов Ханты-Мансийского автономного округа-Югры к </w:t>
      </w:r>
      <w:r>
        <w:rPr>
          <w:rFonts w:ascii="Times New Roman" w:eastAsia="Times New Roman" w:hAnsi="Times New Roman" w:cs="Times New Roman"/>
          <w:sz w:val="26"/>
          <w:szCs w:val="26"/>
        </w:rPr>
        <w:t>Акбулатовой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Ольге Вячеславовне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взыскании неустойки за нарушение договорных обязательств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 е ш и 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удовлетворить 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сковое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заявление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Департамента недропользования и природных ресурсов Ханты-Мансийского автономного округа-Югры (ИНН: 8601001885, ОГРН: 1028600511720) к </w:t>
      </w:r>
      <w:r>
        <w:rPr>
          <w:rFonts w:ascii="Times New Roman" w:eastAsia="Times New Roman" w:hAnsi="Times New Roman" w:cs="Times New Roman"/>
          <w:sz w:val="26"/>
          <w:szCs w:val="26"/>
        </w:rPr>
        <w:t>Акбулатовой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Ольге Вячеславовне (</w:t>
      </w:r>
      <w:r>
        <w:rPr>
          <w:rStyle w:val="cat-UserDefinedgrp-17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) о взыскании неустойки за нарушение договорных обязательств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Акбулатовой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Ольги Вячеславовны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Департамента недропользования и природных ресурсов ХМАО-Югры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неустойку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 нарушение обязательств по договору куп</w:t>
      </w:r>
      <w:r>
        <w:rPr>
          <w:rFonts w:ascii="Times New Roman" w:eastAsia="Times New Roman" w:hAnsi="Times New Roman" w:cs="Times New Roman"/>
          <w:sz w:val="26"/>
          <w:szCs w:val="26"/>
        </w:rPr>
        <w:t>ли-продажи лесного участка №</w:t>
      </w:r>
      <w:r>
        <w:rPr>
          <w:rFonts w:ascii="Times New Roman" w:eastAsia="Times New Roman" w:hAnsi="Times New Roman" w:cs="Times New Roman"/>
          <w:sz w:val="26"/>
          <w:szCs w:val="26"/>
        </w:rPr>
        <w:t>0053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/24-05-СН от </w:t>
      </w:r>
      <w:r>
        <w:rPr>
          <w:rFonts w:ascii="Times New Roman" w:eastAsia="Times New Roman" w:hAnsi="Times New Roman" w:cs="Times New Roman"/>
          <w:sz w:val="26"/>
          <w:szCs w:val="26"/>
        </w:rPr>
        <w:t>18.10.2024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601,52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порядке распределения судебных расходов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Акбулатовой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Ольги Вячеславовны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бюджета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расходы по оплате государственной пошлины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4000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Заявление ответчиком об отмене настоящего решения может быть подано в мировой суд в течение 7 дней со дня его вручения. В заявлении должны быть указаны уважительные причины неявки в судебное заседание,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может быть обжаловано в апелляционном порядке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месяца по истечении срока подачи ответчиком заявления об его отмене, а в случае, если такое заявление подано, в течение месяца со дня вынесения определения суда об отказе в его удовлетворении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7rplc-10">
    <w:name w:val="cat-UserDefined grp-17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